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0"/>
        <w:tblOverlap w:val="never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3274"/>
      </w:tblGrid>
      <w:tr w:rsidR="00CD3B74" w:rsidRPr="00085FCA" w:rsidTr="007266BD">
        <w:trPr>
          <w:trHeight w:val="313"/>
        </w:trPr>
        <w:tc>
          <w:tcPr>
            <w:tcW w:w="4608" w:type="dxa"/>
            <w:gridSpan w:val="9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 Adı:  Keman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 Kodu: GSM 1940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  <w:tc>
          <w:tcPr>
            <w:tcW w:w="3274" w:type="dxa"/>
            <w:vMerge w:val="restart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 Düzeyi: 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Lisans</w:t>
            </w:r>
          </w:p>
        </w:tc>
      </w:tr>
      <w:tr w:rsidR="00CD3B74" w:rsidRPr="00085FCA" w:rsidTr="007266BD">
        <w:trPr>
          <w:trHeight w:val="313"/>
        </w:trPr>
        <w:tc>
          <w:tcPr>
            <w:tcW w:w="4608" w:type="dxa"/>
            <w:gridSpan w:val="9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Programı:</w:t>
            </w:r>
          </w:p>
        </w:tc>
        <w:tc>
          <w:tcPr>
            <w:tcW w:w="2520" w:type="dxa"/>
            <w:vMerge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274" w:type="dxa"/>
            <w:vMerge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7266BD">
        <w:trPr>
          <w:trHeight w:val="528"/>
        </w:trPr>
        <w:tc>
          <w:tcPr>
            <w:tcW w:w="2174" w:type="dxa"/>
            <w:gridSpan w:val="8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AKTS Kredisi: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2434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Yıl-Dönem: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2022/2023 Güz</w:t>
            </w:r>
          </w:p>
        </w:tc>
        <w:tc>
          <w:tcPr>
            <w:tcW w:w="2520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Seçmeli/Zorunlu: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Seçmeli</w:t>
            </w:r>
          </w:p>
        </w:tc>
        <w:tc>
          <w:tcPr>
            <w:tcW w:w="3274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Öğretim Dili: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Türkçe</w:t>
            </w:r>
          </w:p>
        </w:tc>
      </w:tr>
      <w:tr w:rsidR="00CD3B74" w:rsidRPr="00085FCA" w:rsidTr="007266BD">
        <w:trPr>
          <w:trHeight w:val="319"/>
        </w:trPr>
        <w:tc>
          <w:tcPr>
            <w:tcW w:w="2174" w:type="dxa"/>
            <w:gridSpan w:val="8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Saatler/Yerel Kredi:</w:t>
            </w:r>
          </w:p>
        </w:tc>
        <w:tc>
          <w:tcPr>
            <w:tcW w:w="8228" w:type="dxa"/>
            <w:gridSpan w:val="3"/>
            <w:vMerge w:val="restart"/>
          </w:tcPr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*Öğretim Eleman(</w:t>
            </w:r>
            <w:proofErr w:type="spellStart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lar</w:t>
            </w:r>
            <w:proofErr w:type="spellEnd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)ı:</w:t>
            </w:r>
            <w:r w:rsidRPr="00085FCA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Erhan İŞSEVEROĞLU </w:t>
            </w: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(</w:t>
            </w:r>
            <w:hyperlink r:id="rId5" w:history="1">
              <w:r w:rsidRPr="00085FCA">
                <w:rPr>
                  <w:rStyle w:val="Kpr"/>
                  <w:rFonts w:asciiTheme="minorHAnsi" w:hAnsiTheme="minorHAnsi"/>
                  <w:bCs/>
                  <w:color w:val="auto"/>
                  <w:sz w:val="18"/>
                  <w:szCs w:val="18"/>
                  <w:lang w:val="tr-TR"/>
                </w:rPr>
                <w:t>ierhan@mu.edu.tr</w:t>
              </w:r>
            </w:hyperlink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)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*Öğretim elemanı adı yalnızca bilgi ve iletişim amaçlı olarak verilmiştir. Her bir derse öğretim elemanı ataması, dönem başında yönetim kurulu kararı ile yapılır.</w:t>
            </w:r>
          </w:p>
        </w:tc>
      </w:tr>
      <w:tr w:rsidR="00CD3B74" w:rsidRPr="00085FCA" w:rsidTr="007266BD">
        <w:trPr>
          <w:trHeight w:val="318"/>
        </w:trPr>
        <w:tc>
          <w:tcPr>
            <w:tcW w:w="271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272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272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272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271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L</w:t>
            </w:r>
          </w:p>
        </w:tc>
        <w:tc>
          <w:tcPr>
            <w:tcW w:w="272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272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K</w:t>
            </w:r>
          </w:p>
        </w:tc>
        <w:tc>
          <w:tcPr>
            <w:tcW w:w="272" w:type="dxa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8228" w:type="dxa"/>
            <w:gridSpan w:val="3"/>
            <w:vMerge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7266BD">
        <w:trPr>
          <w:trHeight w:val="685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Öğretim Yöntem ve Teknikleri: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Anlatım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Göstererek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Yaptırma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Bireysel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Çalışma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Tartışma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Uygulama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yöntem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teknikleri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kullanılacaktır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Canlı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derslerin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uygulamalarını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yapabilmek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için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yüz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yüze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yapılacaktır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D3B74" w:rsidRPr="00085FCA" w:rsidTr="007266BD">
        <w:trPr>
          <w:trHeight w:val="650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Amaçları</w:t>
            </w:r>
            <w:r w:rsidRPr="00085FCA">
              <w:rPr>
                <w:rFonts w:asciiTheme="minorHAnsi" w:hAnsiTheme="minorHAnsi"/>
                <w:sz w:val="18"/>
                <w:szCs w:val="18"/>
                <w:lang w:val="tr-TR"/>
              </w:rPr>
              <w:t>: Keman çalgısını doğru ve geçerli teknikle çalabilme becerisini kazanmak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 </w:t>
            </w:r>
          </w:p>
        </w:tc>
      </w:tr>
      <w:tr w:rsidR="00CD3B74" w:rsidRPr="00085FCA" w:rsidTr="007266BD">
        <w:trPr>
          <w:trHeight w:val="376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 İçeriği: Keman çalmaya yönelik </w:t>
            </w:r>
            <w:proofErr w:type="spellStart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psikomotor</w:t>
            </w:r>
            <w:proofErr w:type="spellEnd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becerilerin gelişimiyle birlikte teorik öğrenmeyi sağlamak 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7865"/>
            </w:tblGrid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Kemanın ve özelliklerinin tanıtımı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Kemanın tutuş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Yay tutuş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Boş tellerin tanıtımı ve yayla seslendirilmesi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Nota değerleri oluşumu ve şekilleri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Birlik nota değeri ile çalışma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İkilik nota değeriyle çalışma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Dörtlük nota değeriyle çalışma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Sol el tutuş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Sol el birinci parmak çalışması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Sol el ikinci parmak çalışması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before="120" w:after="120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Sol el üçüncü parmak çalışması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before="120" w:after="120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Sol el dördüncü parmak çalışması ve telden tele geçiş</w:t>
                  </w:r>
                </w:p>
              </w:tc>
            </w:tr>
            <w:tr w:rsidR="00CD3B74" w:rsidRPr="00085FCA" w:rsidTr="00477E2F">
              <w:tc>
                <w:tcPr>
                  <w:tcW w:w="1192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ind w:left="92" w:hanging="92"/>
                    <w:suppressOverlap/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</w:tcPr>
                <w:p w:rsidR="007266BD" w:rsidRPr="00085FCA" w:rsidRDefault="007266BD" w:rsidP="007266BD">
                  <w:pPr>
                    <w:framePr w:hSpace="141" w:wrap="around" w:vAnchor="text" w:hAnchor="margin" w:y="60"/>
                    <w:spacing w:line="360" w:lineRule="auto"/>
                    <w:suppressOverlap/>
                    <w:rPr>
                      <w:rFonts w:asciiTheme="minorHAnsi" w:hAnsiTheme="minorHAnsi"/>
                      <w:b/>
                      <w:sz w:val="18"/>
                      <w:szCs w:val="18"/>
                      <w:lang w:val="tr-TR"/>
                    </w:rPr>
                  </w:pPr>
                  <w:r w:rsidRPr="00085FCA">
                    <w:rPr>
                      <w:rFonts w:asciiTheme="minorHAnsi" w:hAnsiTheme="minorHAnsi"/>
                      <w:sz w:val="18"/>
                      <w:szCs w:val="18"/>
                      <w:lang w:val="tr-TR"/>
                    </w:rPr>
                    <w:t>Değerlendirme</w:t>
                  </w:r>
                </w:p>
              </w:tc>
            </w:tr>
          </w:tbl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D3B74" w:rsidRPr="00085FCA" w:rsidTr="007266BD">
        <w:trPr>
          <w:trHeight w:val="375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Öğrenme Kazanımları:</w:t>
            </w:r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Muğla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Sıtkı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Koçman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Üniversitesi'nde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seçmeli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olarak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keman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dersini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alan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öğrencilerin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dönem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sonunda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sanatsal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bir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bakış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açısına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ufkuna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sahip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olmaları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beklenmektedir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Bilişsel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duyuşsal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psiko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-motor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becerilerinin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koordineli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uyumlu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bir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şekilde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geliştirilmesi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ile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keman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çalgısından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ezgisel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ritmik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bütünlük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içinde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temiz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sağlıklı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entonasyon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hedeflerine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uygun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bir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çalış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özelliği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geliştirmeleri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amaçlanmaktadır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7266BD">
        <w:trPr>
          <w:trHeight w:val="680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Ölçme ve Değerlendirme Yöntem(</w:t>
            </w:r>
            <w:proofErr w:type="spellStart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ler</w:t>
            </w:r>
            <w:proofErr w:type="spellEnd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)i: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Ara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sınav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projeler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performans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görevleri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ödevlerle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yapılması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planlanan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formatif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/>
                <w:sz w:val="18"/>
                <w:szCs w:val="18"/>
              </w:rPr>
              <w:t>değerlendirmeler</w:t>
            </w:r>
            <w:proofErr w:type="spellEnd"/>
            <w:r w:rsidRPr="00085FC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D3B74" w:rsidRPr="00085FCA" w:rsidTr="007266BD">
        <w:trPr>
          <w:trHeight w:val="549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</w:p>
          <w:p w:rsidR="007266BD" w:rsidRPr="00085FCA" w:rsidRDefault="007266BD" w:rsidP="007266BD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 Kitabı:</w:t>
            </w: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 </w:t>
            </w:r>
            <w:r w:rsidRPr="00085FCA">
              <w:rPr>
                <w:rFonts w:asciiTheme="minorHAnsi" w:hAnsiTheme="minorHAnsi"/>
                <w:sz w:val="18"/>
                <w:szCs w:val="18"/>
                <w:lang w:val="tr-TR"/>
              </w:rPr>
              <w:t>Ömer Cam Keman Eğitimi 1</w:t>
            </w:r>
          </w:p>
          <w:p w:rsidR="007266BD" w:rsidRPr="00085FCA" w:rsidRDefault="007266BD" w:rsidP="007266BD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7266BD">
        <w:trPr>
          <w:trHeight w:val="580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Önerilen Kaynaklar: Ders notları</w:t>
            </w:r>
          </w:p>
        </w:tc>
      </w:tr>
      <w:tr w:rsidR="00CD3B74" w:rsidRPr="00085FCA" w:rsidTr="007266BD">
        <w:trPr>
          <w:trHeight w:val="574"/>
        </w:trPr>
        <w:tc>
          <w:tcPr>
            <w:tcW w:w="10402" w:type="dxa"/>
            <w:gridSpan w:val="11"/>
          </w:tcPr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7266BD" w:rsidRPr="00085FCA" w:rsidRDefault="007266BD" w:rsidP="007266BD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Ön/yan Koşulları: Sağlam ve bütün </w:t>
            </w:r>
            <w:proofErr w:type="spellStart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vücüd</w:t>
            </w:r>
            <w:proofErr w:type="spellEnd"/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yapısına sahip olmak</w:t>
            </w:r>
          </w:p>
          <w:p w:rsidR="007266BD" w:rsidRPr="00085FCA" w:rsidRDefault="007266BD" w:rsidP="007266BD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</w:tr>
    </w:tbl>
    <w:p w:rsidR="00C56AC8" w:rsidRPr="00085FCA" w:rsidRDefault="00C56AC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E039BC" w:rsidRPr="00085FCA" w:rsidRDefault="00E039BC">
      <w:pPr>
        <w:rPr>
          <w:rFonts w:asciiTheme="minorHAnsi" w:hAnsiTheme="minorHAnsi"/>
          <w:sz w:val="18"/>
          <w:szCs w:val="18"/>
          <w:lang w:val="tr-TR"/>
        </w:rPr>
      </w:pPr>
    </w:p>
    <w:p w:rsidR="00E039BC" w:rsidRPr="00085FCA" w:rsidRDefault="00E039BC" w:rsidP="00E039BC">
      <w:pPr>
        <w:pStyle w:val="ListeParagraf"/>
        <w:numPr>
          <w:ilvl w:val="0"/>
          <w:numId w:val="1"/>
        </w:numPr>
        <w:rPr>
          <w:rFonts w:asciiTheme="minorHAnsi" w:hAnsiTheme="minorHAnsi"/>
          <w:sz w:val="18"/>
          <w:szCs w:val="18"/>
          <w:lang w:val="tr-TR"/>
        </w:rPr>
      </w:pPr>
      <w:r w:rsidRPr="00085FCA">
        <w:rPr>
          <w:rFonts w:asciiTheme="minorHAnsi" w:hAnsiTheme="minorHAnsi"/>
          <w:sz w:val="18"/>
          <w:szCs w:val="18"/>
          <w:lang w:val="tr-TR"/>
        </w:rPr>
        <w:t xml:space="preserve">Muğla Sıtkı Koçman Üniversitesi </w:t>
      </w:r>
      <w:proofErr w:type="spellStart"/>
      <w:r w:rsidRPr="00085FCA">
        <w:rPr>
          <w:rFonts w:asciiTheme="minorHAnsi" w:hAnsiTheme="minorHAnsi"/>
          <w:sz w:val="18"/>
          <w:szCs w:val="18"/>
          <w:lang w:val="tr-TR"/>
        </w:rPr>
        <w:t>Önlisans</w:t>
      </w:r>
      <w:proofErr w:type="spellEnd"/>
      <w:r w:rsidRPr="00085FCA">
        <w:rPr>
          <w:rFonts w:asciiTheme="minorHAnsi" w:hAnsiTheme="minorHAnsi"/>
          <w:sz w:val="18"/>
          <w:szCs w:val="18"/>
          <w:lang w:val="tr-TR"/>
        </w:rPr>
        <w:t xml:space="preserve"> ve Lisans Eğitim-Öğretim Yönetmeliği 13. Maddesine göre dersi veren öğretim elemanı tarafından güncellenerek bölüm kurulu kararı ile onaylanır. </w:t>
      </w:r>
    </w:p>
    <w:tbl>
      <w:tblPr>
        <w:tblpPr w:leftFromText="141" w:rightFromText="141" w:vertAnchor="text" w:horzAnchor="margin" w:tblpY="287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72"/>
        <w:gridCol w:w="272"/>
        <w:gridCol w:w="272"/>
        <w:gridCol w:w="271"/>
        <w:gridCol w:w="272"/>
        <w:gridCol w:w="272"/>
        <w:gridCol w:w="44"/>
        <w:gridCol w:w="228"/>
        <w:gridCol w:w="2206"/>
        <w:gridCol w:w="2520"/>
        <w:gridCol w:w="3762"/>
      </w:tblGrid>
      <w:tr w:rsidR="00CD3B74" w:rsidRPr="00085FCA" w:rsidTr="00A819AB">
        <w:trPr>
          <w:trHeight w:val="313"/>
        </w:trPr>
        <w:tc>
          <w:tcPr>
            <w:tcW w:w="4345" w:type="dxa"/>
            <w:gridSpan w:val="10"/>
          </w:tcPr>
          <w:p w:rsidR="00A819AB" w:rsidRPr="00085FCA" w:rsidRDefault="007E135A" w:rsidP="00A819AB">
            <w:pPr>
              <w:ind w:left="589" w:hanging="58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Course</w:t>
            </w:r>
            <w:r w:rsidR="00A819AB"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Name</w:t>
            </w:r>
            <w:r w:rsidR="00A819AB"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: 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proofErr w:type="spellStart"/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Violin</w:t>
            </w:r>
            <w:proofErr w:type="spellEnd"/>
          </w:p>
        </w:tc>
        <w:tc>
          <w:tcPr>
            <w:tcW w:w="2520" w:type="dxa"/>
            <w:vMerge w:val="restart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Course Code: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GSM 1940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  <w:tc>
          <w:tcPr>
            <w:tcW w:w="3762" w:type="dxa"/>
            <w:vMerge w:val="restart"/>
          </w:tcPr>
          <w:p w:rsidR="007E135A" w:rsidRPr="00085FCA" w:rsidRDefault="007E135A" w:rsidP="007E135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Level of Course: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proofErr w:type="spellStart"/>
            <w:r w:rsidRPr="00085FCA">
              <w:rPr>
                <w:rStyle w:val="y2qfc"/>
                <w:rFonts w:asciiTheme="minorHAnsi" w:hAnsiTheme="minorHAnsi"/>
                <w:sz w:val="18"/>
                <w:szCs w:val="18"/>
              </w:rPr>
              <w:t>Licence</w:t>
            </w:r>
            <w:proofErr w:type="spellEnd"/>
          </w:p>
        </w:tc>
      </w:tr>
      <w:tr w:rsidR="00CD3B74" w:rsidRPr="00085FCA" w:rsidTr="00A819AB">
        <w:trPr>
          <w:trHeight w:val="161"/>
        </w:trPr>
        <w:tc>
          <w:tcPr>
            <w:tcW w:w="4345" w:type="dxa"/>
            <w:gridSpan w:val="10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Program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Fine Arts Education Department  –  Music Education Branch</w:t>
            </w: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520" w:type="dxa"/>
            <w:vMerge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762" w:type="dxa"/>
            <w:vMerge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A819AB">
        <w:trPr>
          <w:trHeight w:val="464"/>
        </w:trPr>
        <w:tc>
          <w:tcPr>
            <w:tcW w:w="1911" w:type="dxa"/>
            <w:gridSpan w:val="8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AKTS Kredisi:3</w:t>
            </w:r>
          </w:p>
        </w:tc>
        <w:tc>
          <w:tcPr>
            <w:tcW w:w="2434" w:type="dxa"/>
            <w:gridSpan w:val="2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Year- Semester: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sz w:val="18"/>
                <w:szCs w:val="18"/>
              </w:rPr>
              <w:t>Fall/Spring    semester</w:t>
            </w: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520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Required/Elective: ELECTIVE</w:t>
            </w:r>
          </w:p>
        </w:tc>
        <w:tc>
          <w:tcPr>
            <w:tcW w:w="3762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Language: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 w:cs="Courier New"/>
                <w:sz w:val="18"/>
                <w:szCs w:val="18"/>
                <w:lang w:eastAsia="tr-TR"/>
              </w:rPr>
              <w:t>Turkish</w:t>
            </w:r>
          </w:p>
        </w:tc>
      </w:tr>
      <w:tr w:rsidR="00CD3B74" w:rsidRPr="00085FCA" w:rsidTr="00A819AB">
        <w:trPr>
          <w:trHeight w:val="319"/>
        </w:trPr>
        <w:tc>
          <w:tcPr>
            <w:tcW w:w="1911" w:type="dxa"/>
            <w:gridSpan w:val="8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Hours/Credit:</w:t>
            </w:r>
          </w:p>
        </w:tc>
        <w:tc>
          <w:tcPr>
            <w:tcW w:w="8716" w:type="dxa"/>
            <w:gridSpan w:val="4"/>
          </w:tcPr>
          <w:p w:rsidR="00A819AB" w:rsidRPr="00085FCA" w:rsidRDefault="00A819AB" w:rsidP="00A819AB">
            <w:pPr>
              <w:rPr>
                <w:rFonts w:asciiTheme="minorHAnsi" w:hAnsiTheme="minorHAnsi"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Instructor(s):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Erhan İŞSEVEROĞLU </w:t>
            </w:r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(</w:t>
            </w:r>
            <w:hyperlink r:id="rId6" w:history="1">
              <w:r w:rsidRPr="00085FCA">
                <w:rPr>
                  <w:rStyle w:val="Kpr"/>
                  <w:rFonts w:asciiTheme="minorHAnsi" w:hAnsiTheme="minorHAnsi"/>
                  <w:bCs/>
                  <w:color w:val="auto"/>
                  <w:sz w:val="18"/>
                  <w:szCs w:val="18"/>
                  <w:lang w:val="tr-TR"/>
                </w:rPr>
                <w:t>ierhan@mu.edu.tr</w:t>
              </w:r>
            </w:hyperlink>
            <w:r w:rsidRPr="00085FCA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)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A819AB">
        <w:trPr>
          <w:trHeight w:val="318"/>
        </w:trPr>
        <w:tc>
          <w:tcPr>
            <w:tcW w:w="236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272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272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272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271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L</w:t>
            </w:r>
          </w:p>
        </w:tc>
        <w:tc>
          <w:tcPr>
            <w:tcW w:w="272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272" w:type="dxa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K</w:t>
            </w:r>
          </w:p>
        </w:tc>
        <w:tc>
          <w:tcPr>
            <w:tcW w:w="272" w:type="dxa"/>
            <w:gridSpan w:val="2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8488" w:type="dxa"/>
            <w:gridSpan w:val="3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A819AB">
        <w:trPr>
          <w:trHeight w:val="685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Teaching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Methods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: </w:t>
            </w:r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Lecture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Demonstration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Individual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Study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Discussion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Practice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methods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/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techniques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will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be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used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Face-to-face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lessons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will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be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held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order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to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practice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live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lessons</w:t>
            </w:r>
            <w:proofErr w:type="spellEnd"/>
          </w:p>
          <w:p w:rsidR="00A819AB" w:rsidRPr="00085FCA" w:rsidRDefault="00A819AB" w:rsidP="00A819AB">
            <w:pPr>
              <w:pStyle w:val="ListeParagraf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</w:p>
        </w:tc>
      </w:tr>
      <w:tr w:rsidR="00CD3B74" w:rsidRPr="00085FCA" w:rsidTr="00A819AB">
        <w:trPr>
          <w:trHeight w:val="650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sz w:val="18"/>
                <w:szCs w:val="18"/>
              </w:rPr>
            </w:pPr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Course </w:t>
            </w: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Objectives</w:t>
            </w:r>
            <w:proofErr w:type="spellEnd"/>
            <w:r w:rsidRPr="00085FCA">
              <w:rPr>
                <w:rFonts w:asciiTheme="minorHAnsi" w:hAnsiTheme="minorHAnsi" w:cs="Times New Roman"/>
                <w:sz w:val="18"/>
                <w:szCs w:val="18"/>
              </w:rPr>
              <w:t xml:space="preserve">: 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Gaining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ability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to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play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violin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instrument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with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correct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valid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technique</w:t>
            </w:r>
            <w:proofErr w:type="spellEnd"/>
          </w:p>
          <w:p w:rsidR="00A819AB" w:rsidRPr="00085FCA" w:rsidRDefault="00A819AB" w:rsidP="00A819AB">
            <w:pPr>
              <w:pStyle w:val="ListeParagraf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D3B74" w:rsidRPr="00085FCA" w:rsidTr="00A819AB">
        <w:trPr>
          <w:trHeight w:val="376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A819AB" w:rsidRPr="00085FCA" w:rsidRDefault="00A819AB" w:rsidP="00A819A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Course Content: </w:t>
            </w:r>
          </w:p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To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provide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theoretical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learning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with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development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of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psychomotor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skills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for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violin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playing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A819AB" w:rsidRPr="00085FCA" w:rsidRDefault="00A819AB" w:rsidP="00A819AB">
            <w:pPr>
              <w:pStyle w:val="ListeParagraf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7865"/>
            </w:tblGrid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Introduction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violin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its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features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Grip of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violin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III.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Bow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grip</w:t>
                  </w:r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IV.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Introduction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empty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strings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vocalization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with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bow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V.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Formation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shapes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note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values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VI.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Working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with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unity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note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value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VII.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Working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with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binary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note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value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VIII.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Working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with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quarter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note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value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IX.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left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hand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hold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X.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Left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hand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first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finger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exercise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XI.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Left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hand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second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finger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exercise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XII.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Left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hand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third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finger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exercise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XIII.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Left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hand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fourth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finger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exercise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string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to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string</w:t>
                  </w:r>
                  <w:proofErr w:type="spellEnd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transition</w:t>
                  </w:r>
                  <w:proofErr w:type="spellEnd"/>
                </w:p>
              </w:tc>
            </w:tr>
            <w:tr w:rsidR="00CD3B74" w:rsidRPr="00085FCA" w:rsidTr="00FC2D34">
              <w:tc>
                <w:tcPr>
                  <w:tcW w:w="1192" w:type="dxa"/>
                </w:tcPr>
                <w:p w:rsidR="00A819AB" w:rsidRPr="00085FCA" w:rsidRDefault="00A819AB" w:rsidP="00A819AB">
                  <w:pPr>
                    <w:framePr w:hSpace="141" w:wrap="around" w:vAnchor="text" w:hAnchor="margin" w:y="287"/>
                    <w:ind w:left="92" w:hanging="92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85FC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XIV. Week</w:t>
                  </w:r>
                </w:p>
              </w:tc>
              <w:tc>
                <w:tcPr>
                  <w:tcW w:w="7865" w:type="dxa"/>
                </w:tcPr>
                <w:p w:rsidR="00A819AB" w:rsidRPr="00085FCA" w:rsidRDefault="00A819AB" w:rsidP="00A819AB">
                  <w:pPr>
                    <w:pStyle w:val="HTMLncedenBiimlendirilmi"/>
                    <w:framePr w:hSpace="141" w:wrap="around" w:vAnchor="text" w:hAnchor="margin" w:y="287"/>
                    <w:shd w:val="clear" w:color="auto" w:fill="F8F9FA"/>
                    <w:suppressOverlap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85FCA">
                    <w:rPr>
                      <w:rStyle w:val="y2qfc"/>
                      <w:rFonts w:asciiTheme="minorHAnsi" w:hAnsiTheme="minorHAnsi" w:cs="Times New Roman"/>
                      <w:sz w:val="18"/>
                      <w:szCs w:val="18"/>
                    </w:rPr>
                    <w:t>Evaluation</w:t>
                  </w:r>
                </w:p>
              </w:tc>
            </w:tr>
          </w:tbl>
          <w:p w:rsidR="00A819AB" w:rsidRPr="00085FCA" w:rsidRDefault="00A819AB" w:rsidP="00A819A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D3B74" w:rsidRPr="00085FCA" w:rsidTr="00A819AB">
        <w:trPr>
          <w:trHeight w:val="375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Anticipated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Learning </w:t>
            </w: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Outcomes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:</w:t>
            </w:r>
          </w:p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Students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who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take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violin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course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as an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elective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at Muğla Sıtkı Koçman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University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are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expected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to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have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an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artistic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perspective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horizon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at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end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of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semester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By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developing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their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cognitive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affective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psycho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-motor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skills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in a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coordinated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harmonious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manner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it is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aimed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to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develop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a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clean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healthy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intonation-oriented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playing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characteristic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of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violin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instrument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melodic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rhythmic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integrity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CD3B74" w:rsidRPr="00085FCA" w:rsidTr="00A819AB">
        <w:trPr>
          <w:trHeight w:val="464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Assessment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Method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(s): </w:t>
            </w: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Midterm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%</w:t>
            </w:r>
            <w:proofErr w:type="gram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40 , Final</w:t>
            </w:r>
            <w:proofErr w:type="gram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%60</w:t>
            </w:r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Formative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assessments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planned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with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midterms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projects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performance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tasks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assignments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CD3B74" w:rsidRPr="00085FCA" w:rsidTr="00A819AB">
        <w:trPr>
          <w:trHeight w:val="549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085FCA">
              <w:rPr>
                <w:rFonts w:asciiTheme="minorHAnsi" w:hAnsiTheme="minorHAnsi"/>
                <w:b/>
                <w:bCs/>
                <w:sz w:val="18"/>
                <w:szCs w:val="18"/>
              </w:rPr>
              <w:t>Textbook:</w:t>
            </w:r>
            <w:r w:rsidRPr="00085FC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85F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85FCA">
              <w:rPr>
                <w:rFonts w:asciiTheme="minorHAnsi" w:hAnsiTheme="minorHAnsi"/>
                <w:sz w:val="18"/>
                <w:szCs w:val="18"/>
                <w:lang w:val="tr-TR"/>
              </w:rPr>
              <w:t>Ömer Cam Keman Eğitimi 1</w:t>
            </w:r>
          </w:p>
        </w:tc>
      </w:tr>
      <w:tr w:rsidR="00CD3B74" w:rsidRPr="00085FCA" w:rsidTr="00A819AB">
        <w:trPr>
          <w:trHeight w:val="580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Recommended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Reading</w:t>
            </w:r>
            <w:proofErr w:type="gram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:</w:t>
            </w:r>
            <w:r w:rsidRPr="00085FCA">
              <w:rPr>
                <w:rFonts w:asciiTheme="minorHAnsi" w:hAnsiTheme="minorHAnsi" w:cs="Times New Roman"/>
                <w:sz w:val="18"/>
                <w:szCs w:val="18"/>
              </w:rPr>
              <w:t>…</w:t>
            </w:r>
            <w:proofErr w:type="spellStart"/>
            <w:proofErr w:type="gram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lecture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notes</w:t>
            </w:r>
            <w:proofErr w:type="spellEnd"/>
          </w:p>
        </w:tc>
      </w:tr>
      <w:tr w:rsidR="00CD3B74" w:rsidRPr="00085FCA" w:rsidTr="00A819AB">
        <w:trPr>
          <w:trHeight w:val="260"/>
        </w:trPr>
        <w:tc>
          <w:tcPr>
            <w:tcW w:w="10627" w:type="dxa"/>
            <w:gridSpan w:val="12"/>
          </w:tcPr>
          <w:p w:rsidR="00A819AB" w:rsidRPr="00085FCA" w:rsidRDefault="00A819AB" w:rsidP="00A819AB">
            <w:pPr>
              <w:pStyle w:val="HTMLncedenBiimlendirilmi"/>
              <w:shd w:val="clear" w:color="auto" w:fill="F8F9FA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Pre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Co-requisites</w:t>
            </w:r>
            <w:proofErr w:type="spellEnd"/>
            <w:r w:rsidRPr="00085FC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Having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a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strong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and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>whole</w:t>
            </w:r>
            <w:proofErr w:type="spellEnd"/>
            <w:r w:rsidRPr="00085FCA">
              <w:rPr>
                <w:rStyle w:val="y2qfc"/>
                <w:rFonts w:asciiTheme="minorHAnsi" w:hAnsiTheme="minorHAnsi" w:cs="Times New Roman"/>
                <w:sz w:val="18"/>
                <w:szCs w:val="18"/>
              </w:rPr>
              <w:t xml:space="preserve"> body</w:t>
            </w:r>
          </w:p>
          <w:p w:rsidR="00A819AB" w:rsidRPr="00085FCA" w:rsidRDefault="00A819AB" w:rsidP="00A819AB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</w:tr>
    </w:tbl>
    <w:p w:rsidR="00A819AB" w:rsidRPr="00085FCA" w:rsidRDefault="00A819AB" w:rsidP="00A819AB">
      <w:pPr>
        <w:rPr>
          <w:rFonts w:asciiTheme="minorHAnsi" w:hAnsiTheme="minorHAnsi"/>
          <w:sz w:val="18"/>
          <w:szCs w:val="18"/>
          <w:lang w:val="tr-TR"/>
        </w:rPr>
      </w:pPr>
    </w:p>
    <w:sectPr w:rsidR="00A819AB" w:rsidRPr="00085FCA" w:rsidSect="00E07E2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6886"/>
    <w:multiLevelType w:val="hybridMultilevel"/>
    <w:tmpl w:val="9D3694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AA"/>
    <w:rsid w:val="00085FCA"/>
    <w:rsid w:val="001F5CC3"/>
    <w:rsid w:val="00260B47"/>
    <w:rsid w:val="002C0904"/>
    <w:rsid w:val="004626F3"/>
    <w:rsid w:val="007266BD"/>
    <w:rsid w:val="007E135A"/>
    <w:rsid w:val="0099752A"/>
    <w:rsid w:val="00A819AB"/>
    <w:rsid w:val="00B27129"/>
    <w:rsid w:val="00B840FD"/>
    <w:rsid w:val="00BA17AA"/>
    <w:rsid w:val="00C56AC8"/>
    <w:rsid w:val="00CD3B74"/>
    <w:rsid w:val="00D71D46"/>
    <w:rsid w:val="00D9759F"/>
    <w:rsid w:val="00E039BC"/>
    <w:rsid w:val="00E07E2D"/>
    <w:rsid w:val="00E6557C"/>
    <w:rsid w:val="00E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F4BA"/>
  <w15:docId w15:val="{2A75F4E7-4560-4941-B45A-8D6D3C0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2D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07E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039B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8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819A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A8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a@mu.edu.tr" TargetMode="External"/><Relationship Id="rId5" Type="http://schemas.openxmlformats.org/officeDocument/2006/relationships/hyperlink" Target="mailto:aaaa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hp</cp:lastModifiedBy>
  <cp:revision>7</cp:revision>
  <dcterms:created xsi:type="dcterms:W3CDTF">2022-08-26T09:36:00Z</dcterms:created>
  <dcterms:modified xsi:type="dcterms:W3CDTF">2022-08-26T09:57:00Z</dcterms:modified>
</cp:coreProperties>
</file>